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其他社会保障资金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就业资金科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4711.48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4711.48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4077.21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86.54%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4711.48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4711.48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4077.21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86.54%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1.稳定本区农村劳动力就业</w:t>
            </w:r>
          </w:p>
          <w:p>
            <w:pPr>
              <w:widowControl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2.给予城镇登记失业人员、社会化退休人员自采暖补贴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1.稳定本区2271名农村劳动力就业；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2.给予1.73万名城镇登记失业人员、社会化退休人员自采暖补贴。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稳定我区约3000名农村劳动力就业。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2271名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享受自采暖补贴人数18000人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给予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1.75万名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城镇登记失业人员、社会化退休人员自采暖补贴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积极性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color w:val="auto"/>
                <w:sz w:val="18"/>
                <w:szCs w:val="18"/>
                <w:highlight w:val="none"/>
              </w:rPr>
              <w:t>稳定本区农村劳动力实现就业</w:t>
            </w:r>
            <w:r>
              <w:rPr>
                <w:rFonts w:hint="eastAsia"/>
                <w:b w:val="0"/>
                <w:color w:val="auto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color w:val="auto"/>
                <w:sz w:val="18"/>
                <w:szCs w:val="18"/>
                <w:highlight w:val="none"/>
              </w:rPr>
              <w:t>保障</w:t>
            </w:r>
            <w:r>
              <w:rPr>
                <w:rFonts w:hint="eastAsia"/>
                <w:b w:val="0"/>
                <w:color w:val="auto"/>
                <w:sz w:val="18"/>
                <w:szCs w:val="18"/>
                <w:highlight w:val="none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color w:val="auto"/>
                <w:kern w:val="36"/>
                <w:sz w:val="18"/>
                <w:szCs w:val="18"/>
                <w:highlight w:val="none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color w:val="auto"/>
                <w:sz w:val="18"/>
                <w:szCs w:val="18"/>
                <w:highlight w:val="none"/>
              </w:rPr>
              <w:t>的基本生活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sz w:val="18"/>
                <w:szCs w:val="18"/>
                <w:highlight w:val="none"/>
              </w:rPr>
              <w:t>稳定本区农村劳动力实现就业</w:t>
            </w:r>
            <w:r>
              <w:rPr>
                <w:rFonts w:hint="eastAsia"/>
                <w:b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  <w:highlight w:val="none"/>
              </w:rPr>
              <w:t>保障</w:t>
            </w:r>
            <w:r>
              <w:rPr>
                <w:rFonts w:hint="eastAsia"/>
                <w:b w:val="0"/>
                <w:sz w:val="18"/>
                <w:szCs w:val="18"/>
                <w:highlight w:val="none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8"/>
                <w:szCs w:val="18"/>
                <w:highlight w:val="none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  <w:highlight w:val="none"/>
              </w:rPr>
              <w:t>的基本生活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时间进度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按时按进度足额发放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按时按进度足额发放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4045以上普通参保人员补贴531.2元；重残人员补贴1328元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按标准足额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自采暖标准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人均居住60平米，每平米12元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城镇登记失业人员12元/平方米；社会化退休人员15元/平方米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维护我区农村地区就业稳定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</w:rPr>
              <w:t>保障</w:t>
            </w:r>
            <w:r>
              <w:rPr>
                <w:rFonts w:hint="eastAsia"/>
                <w:b w:val="0"/>
                <w:sz w:val="18"/>
                <w:szCs w:val="18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8"/>
                <w:szCs w:val="18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</w:rPr>
              <w:t>的基本生活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维护我区农村地区就业稳定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</w:rPr>
              <w:t>保障</w:t>
            </w:r>
            <w:r>
              <w:rPr>
                <w:rFonts w:hint="eastAsia"/>
                <w:b w:val="0"/>
                <w:sz w:val="18"/>
                <w:szCs w:val="18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8"/>
                <w:szCs w:val="18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</w:rPr>
              <w:t>的基本生活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0214"/>
    <w:rsid w:val="00113A99"/>
    <w:rsid w:val="00115A6A"/>
    <w:rsid w:val="0015501C"/>
    <w:rsid w:val="00161C99"/>
    <w:rsid w:val="00185A58"/>
    <w:rsid w:val="00191128"/>
    <w:rsid w:val="001A49C4"/>
    <w:rsid w:val="001A5F23"/>
    <w:rsid w:val="001B4CE8"/>
    <w:rsid w:val="001B654E"/>
    <w:rsid w:val="001B74E3"/>
    <w:rsid w:val="001E4993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F3127"/>
    <w:rsid w:val="003331AC"/>
    <w:rsid w:val="003331D0"/>
    <w:rsid w:val="003514C6"/>
    <w:rsid w:val="00354707"/>
    <w:rsid w:val="00367AE6"/>
    <w:rsid w:val="00393E47"/>
    <w:rsid w:val="003B3305"/>
    <w:rsid w:val="003B7516"/>
    <w:rsid w:val="003D0D38"/>
    <w:rsid w:val="003E1FD1"/>
    <w:rsid w:val="003F2606"/>
    <w:rsid w:val="0041776E"/>
    <w:rsid w:val="00421F38"/>
    <w:rsid w:val="00426BCA"/>
    <w:rsid w:val="00427CFF"/>
    <w:rsid w:val="004343B0"/>
    <w:rsid w:val="004456F7"/>
    <w:rsid w:val="00462ED5"/>
    <w:rsid w:val="00475C0F"/>
    <w:rsid w:val="00492123"/>
    <w:rsid w:val="00492568"/>
    <w:rsid w:val="004C6CC2"/>
    <w:rsid w:val="004E131E"/>
    <w:rsid w:val="004E7C1C"/>
    <w:rsid w:val="00521930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1112F"/>
    <w:rsid w:val="00627AF6"/>
    <w:rsid w:val="00627F46"/>
    <w:rsid w:val="006303C8"/>
    <w:rsid w:val="006721BB"/>
    <w:rsid w:val="0067443B"/>
    <w:rsid w:val="00676E0B"/>
    <w:rsid w:val="006C7A52"/>
    <w:rsid w:val="007033FE"/>
    <w:rsid w:val="007133E6"/>
    <w:rsid w:val="00715D3C"/>
    <w:rsid w:val="00726A26"/>
    <w:rsid w:val="00751683"/>
    <w:rsid w:val="007668EF"/>
    <w:rsid w:val="00795620"/>
    <w:rsid w:val="007A2036"/>
    <w:rsid w:val="007C6045"/>
    <w:rsid w:val="007C6154"/>
    <w:rsid w:val="007C7192"/>
    <w:rsid w:val="007D366F"/>
    <w:rsid w:val="00805C64"/>
    <w:rsid w:val="00811706"/>
    <w:rsid w:val="0081785A"/>
    <w:rsid w:val="008200D5"/>
    <w:rsid w:val="00821A86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C4A"/>
    <w:rsid w:val="00994DE8"/>
    <w:rsid w:val="009C0A74"/>
    <w:rsid w:val="009D370F"/>
    <w:rsid w:val="009D3927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918C6"/>
    <w:rsid w:val="00A979A8"/>
    <w:rsid w:val="00AA20CB"/>
    <w:rsid w:val="00AB6A70"/>
    <w:rsid w:val="00AC145C"/>
    <w:rsid w:val="00AC68B6"/>
    <w:rsid w:val="00AD7192"/>
    <w:rsid w:val="00AE6345"/>
    <w:rsid w:val="00AF33C2"/>
    <w:rsid w:val="00AF5BF9"/>
    <w:rsid w:val="00B01EFF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11238"/>
    <w:rsid w:val="00C236F2"/>
    <w:rsid w:val="00C55D52"/>
    <w:rsid w:val="00C610F1"/>
    <w:rsid w:val="00C62A09"/>
    <w:rsid w:val="00C86B6D"/>
    <w:rsid w:val="00C92503"/>
    <w:rsid w:val="00C94E71"/>
    <w:rsid w:val="00C97BF2"/>
    <w:rsid w:val="00CD28F0"/>
    <w:rsid w:val="00CD6026"/>
    <w:rsid w:val="00CF6D7B"/>
    <w:rsid w:val="00D0072D"/>
    <w:rsid w:val="00D242B6"/>
    <w:rsid w:val="00D42B94"/>
    <w:rsid w:val="00D470BD"/>
    <w:rsid w:val="00D50FB7"/>
    <w:rsid w:val="00D77B7C"/>
    <w:rsid w:val="00D8204C"/>
    <w:rsid w:val="00DB17E4"/>
    <w:rsid w:val="00DE5F9B"/>
    <w:rsid w:val="00E15B86"/>
    <w:rsid w:val="00E63A10"/>
    <w:rsid w:val="00E675B8"/>
    <w:rsid w:val="00E821B8"/>
    <w:rsid w:val="00EA2619"/>
    <w:rsid w:val="00EE2A07"/>
    <w:rsid w:val="00EF5211"/>
    <w:rsid w:val="00F47567"/>
    <w:rsid w:val="00F7093C"/>
    <w:rsid w:val="00F74CFE"/>
    <w:rsid w:val="00F849D5"/>
    <w:rsid w:val="00F860D2"/>
    <w:rsid w:val="00F95260"/>
    <w:rsid w:val="00F9757E"/>
    <w:rsid w:val="00FA72DB"/>
    <w:rsid w:val="032957F5"/>
    <w:rsid w:val="0D4E44D4"/>
    <w:rsid w:val="0E912152"/>
    <w:rsid w:val="0FD71D45"/>
    <w:rsid w:val="10E72CEF"/>
    <w:rsid w:val="193F288E"/>
    <w:rsid w:val="1D554126"/>
    <w:rsid w:val="21866767"/>
    <w:rsid w:val="27476F64"/>
    <w:rsid w:val="28A82627"/>
    <w:rsid w:val="32DA50B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4E842E0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197</Words>
  <Characters>1123</Characters>
  <Lines>9</Lines>
  <Paragraphs>2</Paragraphs>
  <ScaleCrop>false</ScaleCrop>
  <LinksUpToDate>false</LinksUpToDate>
  <CharactersWithSpaces>1318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2021-02-04T09:09:00Z</dcterms:created>
  <dc:creator>User</dc:creator>
  <cp:lastModifiedBy>Administrator</cp:lastModifiedBy>
  <cp:lastPrinted>2021-01-28T08:45:00Z</cp:lastPrinted>
  <dcterms:modified xsi:type="dcterms:W3CDTF">2022-06-15T06:44:32Z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